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AFA911">
      <w:pPr>
        <w:pStyle w:val="2"/>
        <w:rPr>
          <w:rFonts w:hint="eastAsia"/>
        </w:rPr>
      </w:pPr>
      <w:r>
        <w:rPr>
          <w:rFonts w:hint="eastAsia"/>
        </w:rPr>
        <w:t>广东科贸职业学院《生化分离技术》在线开放课程平台学生操作手册</w:t>
      </w:r>
    </w:p>
    <w:p w14:paraId="794B9AB9">
      <w:pPr>
        <w:rPr>
          <w:rFonts w:ascii="微软雅黑" w:hAnsi="微软雅黑" w:eastAsia="微软雅黑"/>
          <w:b/>
          <w:bCs/>
          <w:sz w:val="24"/>
          <w:szCs w:val="24"/>
        </w:rPr>
      </w:pPr>
      <w:r>
        <w:rPr>
          <w:rFonts w:hint="eastAsia" w:ascii="微软雅黑" w:hAnsi="微软雅黑" w:eastAsia="微软雅黑"/>
          <w:b/>
          <w:bCs/>
          <w:sz w:val="24"/>
          <w:szCs w:val="24"/>
        </w:rPr>
        <w:t>一、课程介绍</w:t>
      </w:r>
    </w:p>
    <w:p w14:paraId="741C7E97">
      <w:pPr>
        <w:spacing w:line="360" w:lineRule="auto"/>
        <w:ind w:firstLine="562" w:firstLineChars="200"/>
        <w:rPr>
          <w:rFonts w:asciiTheme="minorEastAsia" w:hAnsiTheme="minorEastAsia"/>
          <w:b/>
          <w:bCs/>
          <w:sz w:val="28"/>
          <w:szCs w:val="28"/>
        </w:rPr>
      </w:pPr>
      <w:r>
        <w:rPr>
          <w:rFonts w:hint="eastAsia" w:asciiTheme="minorEastAsia" w:hAnsiTheme="minorEastAsia"/>
          <w:b/>
          <w:bCs/>
          <w:sz w:val="28"/>
          <w:szCs w:val="28"/>
        </w:rPr>
        <w:t>生物医药产业是我国重要的战略性新兴产业</w:t>
      </w:r>
      <w:bookmarkStart w:id="0" w:name="OLE_LINK1"/>
      <w:r>
        <w:rPr>
          <w:rFonts w:hint="eastAsia" w:asciiTheme="minorEastAsia" w:hAnsiTheme="minorEastAsia"/>
          <w:b/>
          <w:bCs/>
          <w:sz w:val="28"/>
          <w:szCs w:val="28"/>
        </w:rPr>
        <w:t>，</w:t>
      </w:r>
      <w:bookmarkEnd w:id="0"/>
      <w:r>
        <w:rPr>
          <w:rFonts w:hint="eastAsia" w:asciiTheme="minorEastAsia" w:hAnsiTheme="minorEastAsia"/>
          <w:b/>
          <w:bCs/>
          <w:sz w:val="28"/>
          <w:szCs w:val="28"/>
        </w:rPr>
        <w:t>也是最具成长性、最能体现国家科技竞争力的支柱产业之一，具体涵盖生物技术产业、制药产业、生物医学工程产业等多个方面。近年来，我国生物医药产业快速发展，一系列新产品新服务为保障人民生命健康提供了新助力。</w:t>
      </w:r>
    </w:p>
    <w:p w14:paraId="7A7DBB4C">
      <w:pPr>
        <w:spacing w:line="360" w:lineRule="auto"/>
        <w:ind w:firstLine="562" w:firstLineChars="200"/>
        <w:rPr>
          <w:rFonts w:asciiTheme="minorEastAsia" w:hAnsiTheme="minorEastAsia"/>
          <w:b/>
          <w:bCs/>
          <w:sz w:val="28"/>
          <w:szCs w:val="28"/>
        </w:rPr>
      </w:pPr>
      <w:r>
        <w:rPr>
          <w:rFonts w:hint="eastAsia" w:asciiTheme="minorEastAsia" w:hAnsiTheme="minorEastAsia"/>
          <w:b/>
          <w:bCs/>
          <w:sz w:val="28"/>
          <w:szCs w:val="28"/>
        </w:rPr>
        <w:t>《生化分离技术》课程教学团队基于企业真实工作任务重构课程内容，采用项目驱动，将课程内容由浅入深进行课程重构，由简单的青霉素和谷氨酸分离纯化，到经典的青蒿素分离纯化，过渡到复杂的现代生化药品单克隆抗体和胰岛素的分离纯化，全面学习生物样品预处理、固相析出、色谱分离、过滤与膜分离、萃取、浓缩和干燥技术等单元操作相关的原理、技术和方法，并通过生化药品提取分离的典型案例拓展，帮助同学们理解和应用。</w:t>
      </w:r>
    </w:p>
    <w:p w14:paraId="7789DCD6">
      <w:pPr>
        <w:spacing w:line="360" w:lineRule="auto"/>
        <w:ind w:firstLine="562" w:firstLineChars="200"/>
        <w:rPr>
          <w:rFonts w:asciiTheme="minorEastAsia" w:hAnsiTheme="minorEastAsia"/>
          <w:b/>
          <w:bCs/>
          <w:sz w:val="28"/>
          <w:szCs w:val="28"/>
        </w:rPr>
      </w:pPr>
      <w:r>
        <w:rPr>
          <w:rFonts w:hint="eastAsia" w:asciiTheme="minorEastAsia" w:hAnsiTheme="minorEastAsia"/>
          <w:b/>
          <w:bCs/>
          <w:sz w:val="28"/>
          <w:szCs w:val="28"/>
        </w:rPr>
        <w:t>通过本课程学习，同学们能够了解生活中广泛应用的生化药品的生产工艺，熟悉生物医药产业发展，体验生物科技的无穷魅力。</w:t>
      </w:r>
    </w:p>
    <w:p w14:paraId="056C6FAA">
      <w:pPr>
        <w:spacing w:line="360" w:lineRule="auto"/>
        <w:ind w:firstLine="562" w:firstLineChars="200"/>
        <w:rPr>
          <w:rFonts w:asciiTheme="minorEastAsia" w:hAnsiTheme="minorEastAsia"/>
          <w:b/>
          <w:bCs/>
          <w:sz w:val="28"/>
          <w:szCs w:val="28"/>
        </w:rPr>
      </w:pPr>
      <w:r>
        <w:rPr>
          <w:rFonts w:hint="eastAsia" w:asciiTheme="minorEastAsia" w:hAnsiTheme="minorEastAsia"/>
          <w:b/>
          <w:bCs/>
          <w:sz w:val="28"/>
          <w:szCs w:val="28"/>
        </w:rPr>
        <w:t>《生化分离技术》公选课课程考核采用线上考核，同学们完成任务点学习和章节测验，参加期末线上考核通过即可获得课程证书和</w:t>
      </w:r>
      <w:r>
        <w:rPr>
          <w:rFonts w:asciiTheme="minorEastAsia" w:hAnsiTheme="minorEastAsia"/>
          <w:b/>
          <w:bCs/>
          <w:sz w:val="28"/>
          <w:szCs w:val="28"/>
        </w:rPr>
        <w:t>相应学分</w:t>
      </w:r>
      <w:r>
        <w:rPr>
          <w:rFonts w:hint="eastAsia" w:asciiTheme="minorEastAsia" w:hAnsiTheme="minorEastAsia"/>
          <w:b/>
          <w:bCs/>
          <w:sz w:val="28"/>
          <w:szCs w:val="28"/>
        </w:rPr>
        <w:t>。</w:t>
      </w:r>
    </w:p>
    <w:p w14:paraId="58CD3D03">
      <w:pPr>
        <w:spacing w:line="360" w:lineRule="auto"/>
        <w:ind w:firstLine="562" w:firstLineChars="200"/>
        <w:rPr>
          <w:rFonts w:asciiTheme="minorEastAsia" w:hAnsiTheme="minorEastAsia"/>
          <w:b/>
          <w:bCs/>
          <w:sz w:val="28"/>
          <w:szCs w:val="28"/>
        </w:rPr>
      </w:pPr>
      <w:r>
        <w:rPr>
          <w:rFonts w:hint="eastAsia" w:asciiTheme="minorEastAsia" w:hAnsiTheme="minorEastAsia"/>
          <w:b/>
          <w:bCs/>
          <w:sz w:val="28"/>
          <w:szCs w:val="28"/>
        </w:rPr>
        <w:t>欢迎同学们加入课程学习，课程助教会及时为您答疑解惑。</w:t>
      </w:r>
    </w:p>
    <w:p w14:paraId="26E17969">
      <w:pPr>
        <w:rPr>
          <w:rFonts w:ascii="微软雅黑" w:hAnsi="微软雅黑" w:eastAsia="微软雅黑"/>
          <w:b/>
          <w:bCs/>
          <w:sz w:val="24"/>
          <w:szCs w:val="24"/>
        </w:rPr>
      </w:pPr>
      <w:r>
        <w:rPr>
          <w:rFonts w:hint="eastAsia" w:ascii="微软雅黑" w:hAnsi="微软雅黑" w:eastAsia="微软雅黑"/>
          <w:b/>
          <w:bCs/>
          <w:sz w:val="24"/>
          <w:szCs w:val="24"/>
        </w:rPr>
        <w:t>二、如何选课</w:t>
      </w:r>
    </w:p>
    <w:p w14:paraId="1F397E15">
      <w:pPr>
        <w:spacing w:line="360" w:lineRule="auto"/>
        <w:ind w:firstLine="562" w:firstLineChars="200"/>
        <w:rPr>
          <w:rFonts w:hint="eastAsia" w:asciiTheme="minorEastAsia" w:hAnsiTheme="minorEastAsia"/>
          <w:b/>
          <w:bCs/>
          <w:sz w:val="28"/>
          <w:szCs w:val="28"/>
        </w:rPr>
      </w:pPr>
      <w:r>
        <w:rPr>
          <w:rFonts w:hint="eastAsia" w:asciiTheme="minorEastAsia" w:hAnsiTheme="minorEastAsia"/>
          <w:b/>
          <w:bCs/>
          <w:sz w:val="28"/>
          <w:szCs w:val="28"/>
          <w:lang w:eastAsia="zh-CN"/>
        </w:rPr>
        <w:t>同学们可以使用</w:t>
      </w:r>
      <w:bookmarkStart w:id="1" w:name="OLE_LINK2"/>
      <w:r>
        <w:rPr>
          <w:rFonts w:hint="eastAsia" w:asciiTheme="minorEastAsia" w:hAnsiTheme="minorEastAsia"/>
          <w:b/>
          <w:bCs/>
          <w:sz w:val="28"/>
          <w:szCs w:val="28"/>
          <w:lang w:eastAsia="zh-CN"/>
        </w:rPr>
        <w:t>学习通</w:t>
      </w:r>
      <w:r>
        <w:rPr>
          <w:rFonts w:hint="eastAsia" w:asciiTheme="minorEastAsia" w:hAnsiTheme="minorEastAsia"/>
          <w:b/>
          <w:bCs/>
          <w:sz w:val="28"/>
          <w:szCs w:val="28"/>
          <w:lang w:val="en-US" w:eastAsia="zh-CN"/>
        </w:rPr>
        <w:t>APP</w:t>
      </w:r>
      <w:r>
        <w:rPr>
          <w:rFonts w:hint="eastAsia" w:asciiTheme="minorEastAsia" w:hAnsiTheme="minorEastAsia"/>
          <w:b/>
          <w:bCs/>
          <w:sz w:val="28"/>
          <w:szCs w:val="28"/>
          <w:lang w:eastAsia="zh-CN"/>
        </w:rPr>
        <w:t>手机端</w:t>
      </w:r>
      <w:bookmarkEnd w:id="1"/>
      <w:r>
        <w:rPr>
          <w:rFonts w:hint="eastAsia" w:asciiTheme="minorEastAsia" w:hAnsiTheme="minorEastAsia"/>
          <w:b/>
          <w:bCs/>
          <w:sz w:val="28"/>
          <w:szCs w:val="28"/>
          <w:lang w:eastAsia="zh-CN"/>
        </w:rPr>
        <w:t>扫码课程二维码，或者登录学银在线网站搜索课程选课。</w:t>
      </w:r>
    </w:p>
    <w:p w14:paraId="764DFA4F">
      <w:pPr>
        <w:ind w:firstLine="480" w:firstLineChars="200"/>
        <w:rPr>
          <w:rFonts w:ascii="微软雅黑" w:hAnsi="微软雅黑" w:eastAsia="微软雅黑"/>
          <w:b/>
          <w:bCs/>
          <w:sz w:val="24"/>
          <w:szCs w:val="24"/>
        </w:rPr>
      </w:pPr>
      <w:r>
        <w:rPr>
          <w:rFonts w:ascii="微软雅黑" w:hAnsi="微软雅黑" w:eastAsia="微软雅黑"/>
          <w:b/>
          <w:bCs/>
          <w:sz w:val="24"/>
          <w:szCs w:val="24"/>
        </w:rPr>
        <w:t>1.</w:t>
      </w:r>
      <w:r>
        <w:rPr>
          <w:rFonts w:hint="eastAsia" w:ascii="微软雅黑" w:hAnsi="微软雅黑" w:eastAsia="微软雅黑"/>
          <w:b/>
          <w:bCs/>
          <w:sz w:val="24"/>
          <w:szCs w:val="24"/>
        </w:rPr>
        <w:t>手机端选课说明：</w:t>
      </w:r>
    </w:p>
    <w:p w14:paraId="1FC392CA">
      <w:pPr>
        <w:spacing w:line="360" w:lineRule="auto"/>
        <w:ind w:firstLine="562" w:firstLineChars="200"/>
        <w:rPr>
          <w:rFonts w:hint="eastAsia" w:asciiTheme="minorEastAsia" w:hAnsiTheme="minorEastAsia"/>
          <w:b/>
          <w:bCs/>
          <w:sz w:val="28"/>
          <w:szCs w:val="28"/>
        </w:rPr>
      </w:pPr>
      <w:r>
        <w:rPr>
          <w:rFonts w:hint="eastAsia" w:asciiTheme="minorEastAsia" w:hAnsiTheme="minorEastAsia"/>
          <w:b/>
          <w:bCs/>
          <w:sz w:val="28"/>
          <w:szCs w:val="28"/>
        </w:rPr>
        <w:t>学习通APP手机端扫描以下二维码或输入邀请码即可加入课程：</w:t>
      </w:r>
    </w:p>
    <w:p w14:paraId="42BBFDCC">
      <w:pPr>
        <w:spacing w:line="360" w:lineRule="auto"/>
        <w:ind w:firstLine="803" w:firstLineChars="200"/>
        <w:jc w:val="center"/>
        <w:rPr>
          <w:rFonts w:asciiTheme="minorEastAsia" w:hAnsiTheme="minorEastAsia"/>
          <w:b/>
          <w:bCs/>
          <w:sz w:val="40"/>
          <w:szCs w:val="40"/>
        </w:rPr>
      </w:pPr>
      <w:r>
        <w:rPr>
          <w:rFonts w:hint="eastAsia" w:asciiTheme="minorEastAsia" w:hAnsiTheme="minorEastAsia"/>
          <w:b/>
          <w:bCs/>
          <w:sz w:val="40"/>
          <w:szCs w:val="40"/>
        </w:rPr>
        <w:t>开放班级</w:t>
      </w:r>
    </w:p>
    <w:p w14:paraId="708C51D5">
      <w:pPr>
        <w:ind w:firstLine="480" w:firstLineChars="200"/>
        <w:jc w:val="center"/>
        <w:rPr>
          <w:rFonts w:ascii="微软雅黑" w:hAnsi="微软雅黑" w:eastAsia="微软雅黑"/>
          <w:b/>
          <w:bCs/>
          <w:sz w:val="24"/>
          <w:szCs w:val="24"/>
        </w:rPr>
      </w:pPr>
      <w:r>
        <w:rPr>
          <w:rFonts w:ascii="微软雅黑" w:hAnsi="微软雅黑" w:eastAsia="微软雅黑"/>
          <w:b/>
          <w:bCs/>
          <w:sz w:val="24"/>
          <w:szCs w:val="24"/>
        </w:rPr>
        <w:drawing>
          <wp:inline distT="0" distB="0" distL="0" distR="0">
            <wp:extent cx="1322705" cy="1329055"/>
            <wp:effectExtent l="0" t="0" r="0" b="444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22705" cy="13290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0294B8E">
      <w:pPr>
        <w:jc w:val="center"/>
      </w:pPr>
    </w:p>
    <w:p w14:paraId="3B532EC5">
      <w:pPr>
        <w:ind w:firstLine="480" w:firstLineChars="200"/>
        <w:rPr>
          <w:rFonts w:ascii="微软雅黑" w:hAnsi="微软雅黑" w:eastAsia="微软雅黑"/>
          <w:b/>
          <w:bCs/>
          <w:sz w:val="24"/>
          <w:szCs w:val="24"/>
        </w:rPr>
      </w:pPr>
      <w:r>
        <w:rPr>
          <w:rFonts w:hint="eastAsia" w:ascii="微软雅黑" w:hAnsi="微软雅黑" w:eastAsia="微软雅黑"/>
          <w:b/>
          <w:bCs/>
          <w:sz w:val="24"/>
          <w:szCs w:val="24"/>
        </w:rPr>
        <w:t>2</w:t>
      </w:r>
      <w:r>
        <w:rPr>
          <w:rFonts w:ascii="微软雅黑" w:hAnsi="微软雅黑" w:eastAsia="微软雅黑"/>
          <w:b/>
          <w:bCs/>
          <w:sz w:val="24"/>
          <w:szCs w:val="24"/>
        </w:rPr>
        <w:t>.</w:t>
      </w:r>
      <w:r>
        <w:rPr>
          <w:rFonts w:hint="eastAsia" w:ascii="微软雅黑" w:hAnsi="微软雅黑" w:eastAsia="微软雅黑"/>
          <w:b/>
          <w:bCs/>
          <w:sz w:val="24"/>
          <w:szCs w:val="24"/>
        </w:rPr>
        <w:t>电脑端选课说明：</w:t>
      </w:r>
    </w:p>
    <w:p w14:paraId="5ECEE9EC">
      <w:pPr>
        <w:jc w:val="left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（1）打开网址搜索“学银在线”（</w:t>
      </w:r>
      <w:r>
        <w:rPr>
          <w:b/>
          <w:bCs/>
          <w:sz w:val="28"/>
          <w:szCs w:val="28"/>
        </w:rPr>
        <w:t>https://www.xueyinonline.com/</w:t>
      </w:r>
      <w:r>
        <w:rPr>
          <w:rFonts w:hint="eastAsia"/>
          <w:b/>
          <w:bCs/>
          <w:sz w:val="28"/>
          <w:szCs w:val="28"/>
        </w:rPr>
        <w:t>），进入学银在线网站，点击“登录”</w:t>
      </w:r>
    </w:p>
    <w:p w14:paraId="796F0D1D">
      <w:pPr>
        <w:jc w:val="center"/>
        <w:rPr>
          <w:sz w:val="32"/>
          <w:szCs w:val="32"/>
        </w:rPr>
      </w:pPr>
      <w:r>
        <w:drawing>
          <wp:inline distT="0" distB="0" distL="0" distR="0">
            <wp:extent cx="4407535" cy="1567815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19029" cy="15721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D53522">
      <w:pPr>
        <w:jc w:val="center"/>
        <w:rPr>
          <w:sz w:val="32"/>
          <w:szCs w:val="32"/>
        </w:rPr>
      </w:pPr>
    </w:p>
    <w:p w14:paraId="38FF62EE"/>
    <w:p w14:paraId="5F51CAC1">
      <w:pPr>
        <w:jc w:val="left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（2）输入手机号、密码或用学习通A</w:t>
      </w:r>
      <w:r>
        <w:rPr>
          <w:b/>
          <w:bCs/>
          <w:sz w:val="28"/>
          <w:szCs w:val="28"/>
        </w:rPr>
        <w:t>PP</w:t>
      </w:r>
      <w:r>
        <w:rPr>
          <w:rFonts w:hint="eastAsia"/>
          <w:b/>
          <w:bCs/>
          <w:sz w:val="28"/>
          <w:szCs w:val="28"/>
        </w:rPr>
        <w:t>扫码登录</w:t>
      </w:r>
    </w:p>
    <w:p w14:paraId="733A5CE4">
      <w:pPr>
        <w:jc w:val="center"/>
      </w:pPr>
      <w:r>
        <w:drawing>
          <wp:inline distT="0" distB="0" distL="0" distR="0">
            <wp:extent cx="3305810" cy="1732280"/>
            <wp:effectExtent l="0" t="0" r="8890" b="127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312019" cy="17357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BEA093">
      <w:pPr>
        <w:jc w:val="left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（3）在搜索栏搜索“生化分离技术”</w:t>
      </w:r>
    </w:p>
    <w:p w14:paraId="4B999E99">
      <w:r>
        <w:drawing>
          <wp:inline distT="0" distB="0" distL="0" distR="0">
            <wp:extent cx="5274310" cy="644525"/>
            <wp:effectExtent l="0" t="0" r="2540" b="317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392222" cy="6589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CC91D1"/>
    <w:p w14:paraId="7506C179"/>
    <w:p w14:paraId="1EBE90EF">
      <w:pPr>
        <w:jc w:val="left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（4）点击第</w:t>
      </w:r>
      <w:bookmarkStart w:id="2" w:name="_GoBack"/>
      <w:r>
        <w:rPr>
          <w:b/>
          <w:bCs/>
          <w:sz w:val="28"/>
          <w:szCs w:val="28"/>
        </w:rPr>
        <w:t>10</w:t>
      </w:r>
      <w:r>
        <w:rPr>
          <w:rFonts w:hint="eastAsia"/>
          <w:b/>
          <w:bCs/>
          <w:sz w:val="28"/>
          <w:szCs w:val="28"/>
        </w:rPr>
        <w:t>期即可加入2024年</w:t>
      </w:r>
      <w:bookmarkEnd w:id="2"/>
      <w:r>
        <w:rPr>
          <w:rFonts w:hint="eastAsia"/>
          <w:b/>
          <w:bCs/>
          <w:sz w:val="28"/>
          <w:szCs w:val="28"/>
        </w:rPr>
        <w:t>秋季课程</w:t>
      </w:r>
    </w:p>
    <w:p w14:paraId="44118E81">
      <w:pPr>
        <w:rPr>
          <w:rFonts w:hint="eastAsia"/>
        </w:rPr>
      </w:pPr>
      <w:r>
        <w:rPr>
          <w:rFonts w:hint="eastAsia"/>
        </w:rPr>
        <w:drawing>
          <wp:inline distT="0" distB="0" distL="0" distR="0">
            <wp:extent cx="5274310" cy="2766060"/>
            <wp:effectExtent l="0" t="0" r="254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766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/>
  </w:endnote>
  <w:endnote w:type="continuationSeparator" w:id="1">
    <w:p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/>
  </w:footnote>
  <w:footnote w:type="continuationSeparator" w:id="1">
    <w:p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GNlOGVmZGMwNTA3N2U5MmY0ZDZmNjNjODdjNmY0NjcifQ=="/>
  </w:docVars>
  <w:rsids>
    <w:rsidRoot w:val="00000000"/>
    <w:rsid w:val="09992B4F"/>
    <w:rsid w:val="0E830B41"/>
    <w:rsid w:val="1090605D"/>
    <w:rsid w:val="35BE4538"/>
    <w:rsid w:val="40682937"/>
    <w:rsid w:val="7CFB5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link w:val="8"/>
    <w:qFormat/>
    <w:uiPriority w:val="0"/>
    <w:pPr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styleId="5">
    <w:name w:val="Hyperlink"/>
    <w:basedOn w:val="4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6">
    <w:name w:val="Unresolved Mention"/>
    <w:basedOn w:val="4"/>
    <w:autoRedefine/>
    <w:semiHidden/>
    <w:unhideWhenUsed/>
    <w:qFormat/>
    <w:uiPriority w:val="99"/>
    <w:rPr>
      <w:color w:val="605E5C"/>
      <w:shd w:val="clear" w:color="auto" w:fill="E1DFDD"/>
    </w:rPr>
  </w:style>
  <w:style w:type="paragraph" w:styleId="7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8">
    <w:name w:val="标题 字符"/>
    <w:basedOn w:val="4"/>
    <w:link w:val="2"/>
    <w:uiPriority w:val="0"/>
    <w:rPr>
      <w:rFonts w:asciiTheme="majorHAnsi" w:hAnsiTheme="majorHAnsi" w:eastAsiaTheme="majorEastAsia" w:cstheme="majorBidi"/>
      <w:b/>
      <w:bCs/>
      <w:kern w:val="2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image" Target="media/image5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672</Words>
  <Characters>712</Characters>
  <Lines>5</Lines>
  <Paragraphs>1</Paragraphs>
  <TotalTime>10</TotalTime>
  <ScaleCrop>false</ScaleCrop>
  <LinksUpToDate>false</LinksUpToDate>
  <CharactersWithSpaces>712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2023-02-27T05:41:00Z</dcterms:created>
  <dc:creator>luozerong</dc:creator>
  <cp:lastModifiedBy>李欣</cp:lastModifiedBy>
  <dcterms:modified xsi:type="dcterms:W3CDTF">2024-08-29T07:27:43Z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936305CFF63643FDB10022657103724B_13</vt:lpwstr>
  </property>
</Properties>
</file>